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C6" w:rsidRPr="002828F6" w:rsidRDefault="00370F8D">
      <w:pPr>
        <w:spacing w:line="30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4723200</wp:posOffset>
            </wp:positionH>
            <wp:positionV relativeFrom="paragraph">
              <wp:posOffset>-611999</wp:posOffset>
            </wp:positionV>
            <wp:extent cx="1292245" cy="585168"/>
            <wp:effectExtent l="0" t="0" r="3175" b="5715"/>
            <wp:wrapNone/>
            <wp:docPr id="3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45" cy="58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1C6" w:rsidRPr="002828F6">
        <w:fldChar w:fldCharType="begin"/>
      </w:r>
      <w:r w:rsidR="000441C6" w:rsidRPr="002828F6">
        <w:instrText xml:space="preserve"> ADVANCE \y 109 </w:instrText>
      </w:r>
      <w:r w:rsidR="000441C6" w:rsidRPr="002828F6">
        <w:fldChar w:fldCharType="end"/>
      </w:r>
      <w:bookmarkStart w:id="1" w:name="ModAttentionFx"/>
      <w:r w:rsidR="002828F6">
        <w:t>T</w:t>
      </w:r>
      <w:r w:rsidR="00AE3BB8">
        <w:t xml:space="preserve">il skoler der har afholdt undervisning på hovedforløbet til </w:t>
      </w:r>
      <w:proofErr w:type="spellStart"/>
      <w:r w:rsidR="00AE3BB8">
        <w:t>anlægsstru</w:t>
      </w:r>
      <w:r w:rsidR="00AE3BB8">
        <w:t>k</w:t>
      </w:r>
      <w:r w:rsidR="00AE3BB8">
        <w:t>tør</w:t>
      </w:r>
      <w:proofErr w:type="spellEnd"/>
      <w:r w:rsidR="00AE3BB8">
        <w:t xml:space="preserve">, </w:t>
      </w:r>
      <w:proofErr w:type="spellStart"/>
      <w:r w:rsidR="00AE3BB8">
        <w:t>bygningstruktør</w:t>
      </w:r>
      <w:proofErr w:type="spellEnd"/>
      <w:r w:rsidR="00AE3BB8">
        <w:t xml:space="preserve"> og brolæggeruddannelsen eller elektrikeruddannelser i perioden juni 2013-maj 2014</w:t>
      </w:r>
      <w:bookmarkEnd w:id="1"/>
    </w:p>
    <w:p w:rsidR="000441C6" w:rsidRPr="002828F6" w:rsidRDefault="002828F6">
      <w:pPr>
        <w:spacing w:line="300" w:lineRule="exact"/>
      </w:pPr>
      <w:bookmarkStart w:id="2" w:name="ModadressatFx"/>
      <w:r>
        <w:t xml:space="preserve">Kopi til Danske Erhvervsskoler - Lederne, Det Faglige Fællesudvalg for </w:t>
      </w:r>
      <w:proofErr w:type="spellStart"/>
      <w:r>
        <w:t>Struktør</w:t>
      </w:r>
      <w:proofErr w:type="spellEnd"/>
      <w:r>
        <w:t>-, Brolægger- og Tagdækkeruddannelsen, Det Faglige Udvalg for Elektrikeruddannelsen og Rådet for de Grundlæggende Erhvervsrettede Uddannelser</w:t>
      </w:r>
      <w:bookmarkEnd w:id="2"/>
    </w:p>
    <w:p w:rsidR="000441C6" w:rsidRPr="002828F6" w:rsidRDefault="002828F6">
      <w:pPr>
        <w:spacing w:line="300" w:lineRule="exact"/>
      </w:pPr>
      <w:bookmarkStart w:id="3" w:name="ModadresseFx"/>
      <w:r>
        <w:t xml:space="preserve"> </w:t>
      </w:r>
      <w:bookmarkEnd w:id="3"/>
    </w:p>
    <w:p w:rsidR="000441C6" w:rsidRPr="002828F6" w:rsidRDefault="002828F6">
      <w:pPr>
        <w:spacing w:line="300" w:lineRule="exact"/>
      </w:pPr>
      <w:bookmarkStart w:id="4" w:name="ModPostnrFx"/>
      <w:r>
        <w:t xml:space="preserve"> </w:t>
      </w:r>
      <w:bookmarkEnd w:id="4"/>
      <w:r w:rsidR="000441C6" w:rsidRPr="002828F6">
        <w:t xml:space="preserve"> </w:t>
      </w:r>
      <w:bookmarkStart w:id="5" w:name="ModByfx"/>
      <w:r>
        <w:t xml:space="preserve"> </w:t>
      </w:r>
      <w:bookmarkEnd w:id="5"/>
    </w:p>
    <w:p w:rsidR="000441C6" w:rsidRPr="002828F6" w:rsidRDefault="002828F6">
      <w:pPr>
        <w:spacing w:line="300" w:lineRule="exact"/>
      </w:pPr>
      <w:bookmarkStart w:id="6" w:name="ModLandFx"/>
      <w:r>
        <w:t xml:space="preserve"> </w:t>
      </w:r>
      <w:bookmarkEnd w:id="6"/>
    </w:p>
    <w:p w:rsidR="00BC6196" w:rsidRPr="002828F6" w:rsidRDefault="00BC6196">
      <w:pPr>
        <w:spacing w:line="300" w:lineRule="exact"/>
        <w:rPr>
          <w:b/>
          <w:bCs/>
        </w:rPr>
      </w:pPr>
    </w:p>
    <w:p w:rsidR="00BC6196" w:rsidRPr="002828F6" w:rsidRDefault="00BC6196">
      <w:pPr>
        <w:spacing w:line="300" w:lineRule="exact"/>
        <w:rPr>
          <w:b/>
          <w:bCs/>
        </w:rPr>
      </w:pPr>
    </w:p>
    <w:p w:rsidR="00BC6196" w:rsidRPr="002828F6" w:rsidRDefault="00BC6196">
      <w:pPr>
        <w:spacing w:line="300" w:lineRule="exact"/>
        <w:rPr>
          <w:b/>
          <w:bCs/>
        </w:rPr>
      </w:pPr>
    </w:p>
    <w:p w:rsidR="00BC6196" w:rsidRPr="002828F6" w:rsidRDefault="00BC6196">
      <w:pPr>
        <w:spacing w:line="300" w:lineRule="exact"/>
        <w:rPr>
          <w:b/>
          <w:bCs/>
        </w:rPr>
      </w:pPr>
    </w:p>
    <w:p w:rsidR="00BC6196" w:rsidRPr="002828F6" w:rsidRDefault="00BC6196">
      <w:pPr>
        <w:spacing w:line="300" w:lineRule="exact"/>
        <w:rPr>
          <w:b/>
          <w:bCs/>
        </w:rPr>
      </w:pPr>
    </w:p>
    <w:p w:rsidR="00BC6196" w:rsidRPr="002828F6" w:rsidRDefault="00BC6196">
      <w:pPr>
        <w:spacing w:line="300" w:lineRule="exact"/>
        <w:rPr>
          <w:b/>
          <w:bCs/>
        </w:rPr>
      </w:pPr>
    </w:p>
    <w:p w:rsidR="00F63676" w:rsidRPr="002828F6" w:rsidRDefault="00F63676">
      <w:pPr>
        <w:spacing w:line="300" w:lineRule="exact"/>
        <w:rPr>
          <w:b/>
          <w:bCs/>
        </w:rPr>
      </w:pPr>
    </w:p>
    <w:p w:rsidR="000441C6" w:rsidRPr="002828F6" w:rsidRDefault="000441C6">
      <w:pPr>
        <w:spacing w:line="300" w:lineRule="exact"/>
        <w:rPr>
          <w:b/>
          <w:bCs/>
        </w:rPr>
      </w:pPr>
      <w:r w:rsidRPr="002828F6">
        <w:rPr>
          <w:b/>
          <w:bCs/>
        </w:rPr>
        <w:fldChar w:fldCharType="begin"/>
      </w:r>
      <w:r w:rsidRPr="002828F6">
        <w:rPr>
          <w:b/>
          <w:bCs/>
        </w:rPr>
        <w:instrText xml:space="preserve"> ADVANCE \y 261 </w:instrText>
      </w:r>
      <w:r w:rsidRPr="002828F6">
        <w:rPr>
          <w:b/>
          <w:bCs/>
        </w:rPr>
        <w:fldChar w:fldCharType="end"/>
      </w:r>
      <w:bookmarkStart w:id="7" w:name="ObjTitelFx"/>
      <w:r w:rsidR="002828F6">
        <w:rPr>
          <w:b/>
          <w:bCs/>
        </w:rPr>
        <w:t>Udmelding af ekstraordinære skolepraktikkvotepladser</w:t>
      </w:r>
      <w:bookmarkEnd w:id="7"/>
    </w:p>
    <w:p w:rsidR="000441C6" w:rsidRPr="002828F6" w:rsidRDefault="000441C6">
      <w:pPr>
        <w:pStyle w:val="Sidehoved"/>
        <w:tabs>
          <w:tab w:val="clear" w:pos="4819"/>
          <w:tab w:val="clear" w:pos="9638"/>
        </w:tabs>
        <w:spacing w:line="300" w:lineRule="exact"/>
      </w:pPr>
    </w:p>
    <w:p w:rsidR="000441C6" w:rsidRPr="002828F6" w:rsidRDefault="000F0284">
      <w:pPr>
        <w:spacing w:line="300" w:lineRule="exact"/>
      </w:pPr>
      <w:bookmarkStart w:id="8" w:name="AJSTART"/>
      <w:bookmarkEnd w:id="8"/>
      <w:r w:rsidRPr="002828F6">
        <w:t xml:space="preserve">Den 26. juni 2013 afgav Rådet for de Grundlæggende Erhvervsrettede Uddannelser i overensstemmelse med erhvervsuddannelseslovens § 66 b, stk. 3, jf. lovbekendtgørelse nr. 439 af 29. april 2013, indstilling til </w:t>
      </w:r>
      <w:r w:rsidR="00151154" w:rsidRPr="002828F6">
        <w:t>U</w:t>
      </w:r>
      <w:r w:rsidRPr="002828F6">
        <w:t>n</w:t>
      </w:r>
      <w:r w:rsidRPr="002828F6">
        <w:t>der</w:t>
      </w:r>
      <w:r w:rsidR="00151154" w:rsidRPr="002828F6">
        <w:t>visningsministeriet</w:t>
      </w:r>
      <w:r w:rsidRPr="002828F6">
        <w:t xml:space="preserve"> om antal kvotepladser til 11 uddannelser, der er adgangsbegrænset til skolepraktik.</w:t>
      </w:r>
    </w:p>
    <w:p w:rsidR="000F0284" w:rsidRPr="002828F6" w:rsidRDefault="000F0284">
      <w:pPr>
        <w:spacing w:line="300" w:lineRule="exact"/>
      </w:pPr>
    </w:p>
    <w:p w:rsidR="000F0284" w:rsidRPr="002828F6" w:rsidRDefault="000F0284">
      <w:pPr>
        <w:spacing w:line="300" w:lineRule="exact"/>
      </w:pPr>
      <w:r w:rsidRPr="002828F6">
        <w:t xml:space="preserve">Af denne indstilling fremgik det, at rådet indstillede, at der blev oprettet 140 skolepraktikkvotepladser til </w:t>
      </w:r>
      <w:proofErr w:type="spellStart"/>
      <w:r w:rsidRPr="002828F6">
        <w:t>anlægsstruktør</w:t>
      </w:r>
      <w:proofErr w:type="spellEnd"/>
      <w:r w:rsidRPr="002828F6">
        <w:t xml:space="preserve">, </w:t>
      </w:r>
      <w:proofErr w:type="spellStart"/>
      <w:r w:rsidRPr="002828F6">
        <w:t>bygningstruktør</w:t>
      </w:r>
      <w:proofErr w:type="spellEnd"/>
      <w:r w:rsidRPr="002828F6">
        <w:t xml:space="preserve"> og br</w:t>
      </w:r>
      <w:r w:rsidRPr="002828F6">
        <w:t>o</w:t>
      </w:r>
      <w:r w:rsidRPr="002828F6">
        <w:t>læggeruddannelsen</w:t>
      </w:r>
      <w:r w:rsidR="00151154" w:rsidRPr="002828F6">
        <w:t xml:space="preserve"> og 336 kvotepladser til elektrikeruddannelsen.</w:t>
      </w:r>
    </w:p>
    <w:p w:rsidR="00151154" w:rsidRPr="002828F6" w:rsidRDefault="00151154">
      <w:pPr>
        <w:spacing w:line="300" w:lineRule="exact"/>
      </w:pPr>
    </w:p>
    <w:p w:rsidR="00151154" w:rsidRPr="002828F6" w:rsidRDefault="00151154">
      <w:pPr>
        <w:spacing w:line="300" w:lineRule="exact"/>
      </w:pPr>
      <w:r w:rsidRPr="002828F6">
        <w:t>Ministeriet udmeldte den 20. december 2013 kvoterne for 2014. Af de</w:t>
      </w:r>
      <w:r w:rsidRPr="002828F6">
        <w:t>n</w:t>
      </w:r>
      <w:r w:rsidRPr="002828F6">
        <w:t>ne udmelding fremgår det, at de to uddannelser er blevet tildelt he</w:t>
      </w:r>
      <w:r w:rsidRPr="002828F6">
        <w:t>n</w:t>
      </w:r>
      <w:r w:rsidRPr="002828F6">
        <w:t>holdsvis 70 og 236 kvotepladser i 2014.</w:t>
      </w:r>
    </w:p>
    <w:p w:rsidR="00151154" w:rsidRPr="002828F6" w:rsidRDefault="00151154">
      <w:pPr>
        <w:spacing w:line="300" w:lineRule="exact"/>
      </w:pPr>
    </w:p>
    <w:p w:rsidR="00151154" w:rsidRPr="002828F6" w:rsidRDefault="00151154">
      <w:pPr>
        <w:spacing w:line="300" w:lineRule="exact"/>
      </w:pPr>
      <w:r w:rsidRPr="002828F6">
        <w:t xml:space="preserve">Ved </w:t>
      </w:r>
      <w:r w:rsidRPr="002828F6">
        <w:rPr>
          <w:i/>
        </w:rPr>
        <w:t>Aftale om bedre og mere attraktive erhvervsuddannelser</w:t>
      </w:r>
      <w:r w:rsidRPr="002828F6">
        <w:t xml:space="preserve"> af 24. februar 2014 blev regeringen enige med Venstre, Dansk Folkeparti, Socialistisk Folk</w:t>
      </w:r>
      <w:r w:rsidRPr="002828F6">
        <w:t>e</w:t>
      </w:r>
      <w:r w:rsidRPr="002828F6">
        <w:t>parti, Liberal Alliance og Det Konservative Folkeparti om at tildele yde</w:t>
      </w:r>
      <w:r w:rsidRPr="002828F6">
        <w:t>r</w:t>
      </w:r>
      <w:r w:rsidRPr="002828F6">
        <w:t xml:space="preserve">ligere 70 pladser til skolepraktik til </w:t>
      </w:r>
      <w:proofErr w:type="spellStart"/>
      <w:r w:rsidRPr="002828F6">
        <w:t>anlægsstruktør</w:t>
      </w:r>
      <w:proofErr w:type="spellEnd"/>
      <w:r w:rsidRPr="002828F6">
        <w:t xml:space="preserve">, </w:t>
      </w:r>
      <w:proofErr w:type="spellStart"/>
      <w:r w:rsidRPr="002828F6">
        <w:t>bygningstruktør</w:t>
      </w:r>
      <w:proofErr w:type="spellEnd"/>
      <w:r w:rsidRPr="002828F6">
        <w:t xml:space="preserve"> og brolæggeruddannelsen og 100 pladser til skolepraktik til elektrikerudda</w:t>
      </w:r>
      <w:r w:rsidRPr="002828F6">
        <w:t>n</w:t>
      </w:r>
      <w:r w:rsidRPr="002828F6">
        <w:t>nelsen.</w:t>
      </w:r>
    </w:p>
    <w:p w:rsidR="00151154" w:rsidRPr="002828F6" w:rsidRDefault="00151154">
      <w:pPr>
        <w:spacing w:line="300" w:lineRule="exact"/>
      </w:pPr>
    </w:p>
    <w:p w:rsidR="00151154" w:rsidRPr="002828F6" w:rsidRDefault="00151154">
      <w:pPr>
        <w:spacing w:line="300" w:lineRule="exact"/>
      </w:pPr>
    </w:p>
    <w:p w:rsidR="00151154" w:rsidRPr="002828F6" w:rsidRDefault="00151154">
      <w:pPr>
        <w:spacing w:line="300" w:lineRule="exact"/>
      </w:pPr>
    </w:p>
    <w:p w:rsidR="00151154" w:rsidRPr="002828F6" w:rsidRDefault="00151154">
      <w:pPr>
        <w:spacing w:line="300" w:lineRule="exact"/>
      </w:pPr>
      <w:r w:rsidRPr="002828F6">
        <w:lastRenderedPageBreak/>
        <w:t>På baggrund heraf og i overensstemmelse med reglerne i hovedbekend</w:t>
      </w:r>
      <w:r w:rsidRPr="002828F6">
        <w:t>t</w:t>
      </w:r>
      <w:r w:rsidRPr="002828F6">
        <w:t>gørelsens § 39, jf. bekendtgørelse nr. 834 af 27. juni 2013 om erhverv</w:t>
      </w:r>
      <w:r w:rsidRPr="002828F6">
        <w:t>s</w:t>
      </w:r>
      <w:r w:rsidRPr="002828F6">
        <w:t>uddannelse, udmelder Undervisningsministeriet hermed:</w:t>
      </w:r>
    </w:p>
    <w:p w:rsidR="00151154" w:rsidRPr="002828F6" w:rsidRDefault="00151154">
      <w:pPr>
        <w:spacing w:line="300" w:lineRule="exact"/>
      </w:pPr>
    </w:p>
    <w:p w:rsidR="00151154" w:rsidRPr="002828F6" w:rsidRDefault="00151154" w:rsidP="00151154">
      <w:pPr>
        <w:pStyle w:val="Listeafsnit"/>
        <w:numPr>
          <w:ilvl w:val="0"/>
          <w:numId w:val="1"/>
        </w:numPr>
        <w:spacing w:line="300" w:lineRule="exact"/>
      </w:pPr>
      <w:r w:rsidRPr="002828F6">
        <w:t xml:space="preserve">70 ekstra skolepraktikkvotepladser til </w:t>
      </w:r>
      <w:proofErr w:type="spellStart"/>
      <w:r w:rsidRPr="002828F6">
        <w:t>anlægsstruktør</w:t>
      </w:r>
      <w:proofErr w:type="spellEnd"/>
      <w:r w:rsidRPr="002828F6">
        <w:t xml:space="preserve">, </w:t>
      </w:r>
      <w:proofErr w:type="spellStart"/>
      <w:r w:rsidRPr="002828F6">
        <w:t>bygning</w:t>
      </w:r>
      <w:r w:rsidRPr="002828F6">
        <w:t>s</w:t>
      </w:r>
      <w:r w:rsidRPr="002828F6">
        <w:t>truktør</w:t>
      </w:r>
      <w:proofErr w:type="spellEnd"/>
      <w:r w:rsidRPr="002828F6">
        <w:t xml:space="preserve"> og brolæggeruddannelsen.</w:t>
      </w:r>
    </w:p>
    <w:p w:rsidR="00151154" w:rsidRPr="002828F6" w:rsidRDefault="00151154" w:rsidP="00151154">
      <w:pPr>
        <w:pStyle w:val="Listeafsnit"/>
        <w:numPr>
          <w:ilvl w:val="0"/>
          <w:numId w:val="1"/>
        </w:numPr>
        <w:spacing w:line="300" w:lineRule="exact"/>
      </w:pPr>
      <w:r w:rsidRPr="002828F6">
        <w:t>100 ekstra skolepraktikkvotepladser til elektrikeruddannelsen.</w:t>
      </w:r>
    </w:p>
    <w:p w:rsidR="00151154" w:rsidRPr="002828F6" w:rsidRDefault="00151154">
      <w:pPr>
        <w:spacing w:line="300" w:lineRule="exact"/>
      </w:pPr>
    </w:p>
    <w:p w:rsidR="00151154" w:rsidRPr="002828F6" w:rsidRDefault="00151154">
      <w:pPr>
        <w:spacing w:line="300" w:lineRule="exact"/>
      </w:pPr>
      <w:r w:rsidRPr="002828F6">
        <w:t>Fordelingen på skoler fremgår af vedlagte bilag 1.</w:t>
      </w:r>
    </w:p>
    <w:p w:rsidR="00151154" w:rsidRPr="002828F6" w:rsidRDefault="00151154">
      <w:pPr>
        <w:spacing w:line="300" w:lineRule="exact"/>
      </w:pPr>
    </w:p>
    <w:p w:rsidR="00151154" w:rsidRPr="002828F6" w:rsidRDefault="00151154">
      <w:pPr>
        <w:spacing w:line="300" w:lineRule="exact"/>
      </w:pPr>
      <w:r w:rsidRPr="002828F6">
        <w:t xml:space="preserve">Fordelingen har virkning </w:t>
      </w:r>
      <w:r w:rsidRPr="002828F6">
        <w:rPr>
          <w:u w:val="single"/>
        </w:rPr>
        <w:t>fra 1. juli 2014</w:t>
      </w:r>
      <w:r w:rsidRPr="002828F6">
        <w:t>, hvorfor der ikke kan optages elever på disse pladser før denne dato.</w:t>
      </w:r>
    </w:p>
    <w:p w:rsidR="000441C6" w:rsidRPr="002828F6" w:rsidRDefault="000441C6">
      <w:pPr>
        <w:spacing w:line="300" w:lineRule="exact"/>
      </w:pPr>
    </w:p>
    <w:p w:rsidR="00151154" w:rsidRPr="002828F6" w:rsidRDefault="00151154">
      <w:pPr>
        <w:spacing w:line="300" w:lineRule="exact"/>
      </w:pPr>
      <w:r w:rsidRPr="002828F6">
        <w:t>Eventuelle spørgsmål til dette brev kan rettes til nedenstående på de a</w:t>
      </w:r>
      <w:r w:rsidRPr="002828F6">
        <w:t>n</w:t>
      </w:r>
      <w:r w:rsidRPr="002828F6">
        <w:t>givne kontaktoplysninger.</w:t>
      </w:r>
    </w:p>
    <w:p w:rsidR="00151154" w:rsidRPr="002828F6" w:rsidRDefault="00151154">
      <w:pPr>
        <w:spacing w:line="300" w:lineRule="exact"/>
      </w:pPr>
    </w:p>
    <w:p w:rsidR="000F0284" w:rsidRPr="002828F6" w:rsidRDefault="000F0284" w:rsidP="000F0284">
      <w:pPr>
        <w:spacing w:line="300" w:lineRule="exact"/>
        <w:rPr>
          <w:bCs/>
        </w:rPr>
      </w:pPr>
      <w:r w:rsidRPr="002828F6">
        <w:t>Vedlagt dette brev er en o</w:t>
      </w:r>
      <w:r w:rsidRPr="002828F6">
        <w:rPr>
          <w:bCs/>
        </w:rPr>
        <w:t>versigt over tildeling af ekstraordinære kvot</w:t>
      </w:r>
      <w:r w:rsidRPr="002828F6">
        <w:rPr>
          <w:bCs/>
        </w:rPr>
        <w:t>e</w:t>
      </w:r>
      <w:r w:rsidRPr="002828F6">
        <w:rPr>
          <w:bCs/>
        </w:rPr>
        <w:t>pladser til skolepraktik</w:t>
      </w:r>
    </w:p>
    <w:p w:rsidR="000441C6" w:rsidRPr="002828F6" w:rsidRDefault="000441C6">
      <w:pPr>
        <w:spacing w:line="300" w:lineRule="exact"/>
      </w:pPr>
    </w:p>
    <w:p w:rsidR="000F0284" w:rsidRPr="002828F6" w:rsidRDefault="000F0284">
      <w:pPr>
        <w:spacing w:line="300" w:lineRule="exact"/>
      </w:pPr>
    </w:p>
    <w:p w:rsidR="000441C6" w:rsidRPr="002828F6" w:rsidRDefault="002828F6">
      <w:pPr>
        <w:spacing w:line="300" w:lineRule="exact"/>
      </w:pPr>
      <w:bookmarkStart w:id="9" w:name="ObjHilsenFx"/>
      <w:r>
        <w:t>Med venlig hilsen</w:t>
      </w:r>
      <w:bookmarkEnd w:id="9"/>
    </w:p>
    <w:p w:rsidR="000441C6" w:rsidRPr="002828F6" w:rsidRDefault="000441C6">
      <w:pPr>
        <w:spacing w:line="300" w:lineRule="exact"/>
      </w:pPr>
    </w:p>
    <w:p w:rsidR="000441C6" w:rsidRPr="002828F6" w:rsidRDefault="000441C6">
      <w:pPr>
        <w:spacing w:line="300" w:lineRule="exact"/>
      </w:pPr>
    </w:p>
    <w:p w:rsidR="000441C6" w:rsidRPr="002828F6" w:rsidRDefault="002828F6">
      <w:pPr>
        <w:spacing w:line="300" w:lineRule="exact"/>
      </w:pPr>
      <w:bookmarkStart w:id="10" w:name="USAunderskrevetAfFX"/>
      <w:r>
        <w:t>Dennis Lindberg Laursen</w:t>
      </w:r>
      <w:bookmarkEnd w:id="10"/>
    </w:p>
    <w:p w:rsidR="000441C6" w:rsidRPr="002828F6" w:rsidRDefault="002828F6">
      <w:pPr>
        <w:spacing w:line="300" w:lineRule="exact"/>
      </w:pPr>
      <w:bookmarkStart w:id="11" w:name="USATitelFx"/>
      <w:r>
        <w:t>Specialkonsulent</w:t>
      </w:r>
      <w:bookmarkEnd w:id="11"/>
    </w:p>
    <w:p w:rsidR="000441C6" w:rsidRPr="002828F6" w:rsidRDefault="002828F6">
      <w:pPr>
        <w:spacing w:line="300" w:lineRule="exact"/>
      </w:pPr>
      <w:bookmarkStart w:id="12" w:name="USAtlfDirekteFx"/>
      <w:r>
        <w:t xml:space="preserve">Direkte </w:t>
      </w:r>
      <w:proofErr w:type="gramStart"/>
      <w:r>
        <w:t>tlf. 3392 5413</w:t>
      </w:r>
      <w:bookmarkEnd w:id="12"/>
      <w:proofErr w:type="gramEnd"/>
    </w:p>
    <w:p w:rsidR="00B13361" w:rsidRPr="002828F6" w:rsidRDefault="002828F6">
      <w:pPr>
        <w:spacing w:line="300" w:lineRule="exact"/>
      </w:pPr>
      <w:bookmarkStart w:id="13" w:name="USAemailFx"/>
      <w:r>
        <w:t>Dennis</w:t>
      </w:r>
      <w:proofErr w:type="gramStart"/>
      <w:r>
        <w:t>.Lindberg</w:t>
      </w:r>
      <w:proofErr w:type="gramEnd"/>
      <w:r>
        <w:t>.Laursen@uvm.dk</w:t>
      </w:r>
      <w:bookmarkEnd w:id="13"/>
    </w:p>
    <w:p w:rsidR="00B13361" w:rsidRPr="002828F6" w:rsidRDefault="00B13361">
      <w:r w:rsidRPr="002828F6">
        <w:br w:type="page"/>
      </w:r>
    </w:p>
    <w:p w:rsidR="00B13361" w:rsidRPr="002828F6" w:rsidRDefault="00B13361" w:rsidP="00B13361">
      <w:pPr>
        <w:spacing w:line="276" w:lineRule="auto"/>
        <w:jc w:val="right"/>
        <w:rPr>
          <w:rFonts w:eastAsia="Calibri" w:cs="Arial"/>
          <w:b/>
          <w:bCs/>
        </w:rPr>
      </w:pPr>
      <w:r w:rsidRPr="002828F6">
        <w:rPr>
          <w:rFonts w:eastAsia="Calibri" w:cs="Arial"/>
          <w:b/>
          <w:bCs/>
        </w:rPr>
        <w:lastRenderedPageBreak/>
        <w:t>Bilag 1</w:t>
      </w:r>
    </w:p>
    <w:p w:rsidR="00B13361" w:rsidRPr="002828F6" w:rsidRDefault="00B13361" w:rsidP="00B13361">
      <w:pPr>
        <w:spacing w:line="276" w:lineRule="auto"/>
        <w:rPr>
          <w:rFonts w:eastAsia="Calibri" w:cs="Arial"/>
          <w:b/>
          <w:bCs/>
        </w:rPr>
      </w:pPr>
      <w:r w:rsidRPr="002828F6">
        <w:rPr>
          <w:rFonts w:eastAsia="Calibri" w:cs="Arial"/>
          <w:b/>
          <w:bCs/>
        </w:rPr>
        <w:t>Oversigt over tildeling af ekstraordinære kvotepladser til skol</w:t>
      </w:r>
      <w:r w:rsidRPr="002828F6">
        <w:rPr>
          <w:rFonts w:eastAsia="Calibri" w:cs="Arial"/>
          <w:b/>
          <w:bCs/>
        </w:rPr>
        <w:t>e</w:t>
      </w:r>
      <w:r w:rsidRPr="002828F6">
        <w:rPr>
          <w:rFonts w:eastAsia="Calibri" w:cs="Arial"/>
          <w:b/>
          <w:bCs/>
        </w:rPr>
        <w:t>praktik</w:t>
      </w:r>
    </w:p>
    <w:p w:rsidR="00B13361" w:rsidRPr="002828F6" w:rsidRDefault="00B13361" w:rsidP="00B13361">
      <w:pPr>
        <w:spacing w:line="276" w:lineRule="auto"/>
        <w:rPr>
          <w:rFonts w:eastAsia="Calibri" w:cs="Arial"/>
          <w:b/>
          <w:bCs/>
        </w:rPr>
      </w:pPr>
    </w:p>
    <w:p w:rsidR="00B13361" w:rsidRPr="002828F6" w:rsidRDefault="00B13361" w:rsidP="00B13361">
      <w:pPr>
        <w:spacing w:line="276" w:lineRule="auto"/>
        <w:rPr>
          <w:rFonts w:eastAsia="Calibri" w:cs="Arial"/>
          <w:b/>
          <w:bCs/>
        </w:rPr>
      </w:pPr>
      <w:proofErr w:type="spellStart"/>
      <w:r w:rsidRPr="002828F6">
        <w:rPr>
          <w:rFonts w:eastAsia="Calibri" w:cs="Arial"/>
          <w:b/>
          <w:bCs/>
        </w:rPr>
        <w:t>Anlægsstruktør</w:t>
      </w:r>
      <w:proofErr w:type="spellEnd"/>
      <w:r w:rsidRPr="002828F6">
        <w:rPr>
          <w:rFonts w:eastAsia="Calibri" w:cs="Arial"/>
          <w:b/>
          <w:bCs/>
        </w:rPr>
        <w:t xml:space="preserve">, </w:t>
      </w:r>
      <w:proofErr w:type="spellStart"/>
      <w:r w:rsidRPr="002828F6">
        <w:rPr>
          <w:rFonts w:eastAsia="Calibri" w:cs="Arial"/>
          <w:b/>
          <w:bCs/>
        </w:rPr>
        <w:t>bygningstruktør</w:t>
      </w:r>
      <w:proofErr w:type="spellEnd"/>
      <w:r w:rsidRPr="002828F6">
        <w:rPr>
          <w:rFonts w:eastAsia="Calibri" w:cs="Arial"/>
          <w:b/>
          <w:bCs/>
        </w:rPr>
        <w:t xml:space="preserve"> og brolægger</w:t>
      </w:r>
    </w:p>
    <w:p w:rsidR="00B13361" w:rsidRPr="002828F6" w:rsidRDefault="00B13361" w:rsidP="00B13361">
      <w:pPr>
        <w:spacing w:line="276" w:lineRule="auto"/>
        <w:rPr>
          <w:rFonts w:eastAsia="Calibri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321"/>
        <w:gridCol w:w="1059"/>
        <w:gridCol w:w="1027"/>
      </w:tblGrid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proofErr w:type="spellStart"/>
            <w:r w:rsidRPr="002828F6">
              <w:rPr>
                <w:rFonts w:cs="Arial"/>
                <w:color w:val="000000"/>
              </w:rPr>
              <w:t>Beregnings-grundlag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bCs/>
                <w:color w:val="000000"/>
              </w:rPr>
            </w:pPr>
            <w:r w:rsidRPr="002828F6">
              <w:rPr>
                <w:rFonts w:cs="Arial"/>
                <w:bCs/>
                <w:color w:val="000000"/>
              </w:rPr>
              <w:t>Kvote i absolutte tal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1" w:rsidRPr="002828F6" w:rsidRDefault="000F0284" w:rsidP="00155DB3">
            <w:pPr>
              <w:rPr>
                <w:rFonts w:cs="Arial"/>
                <w:bCs/>
                <w:color w:val="000000"/>
              </w:rPr>
            </w:pPr>
            <w:r w:rsidRPr="002828F6">
              <w:rPr>
                <w:rFonts w:cs="Arial"/>
                <w:bCs/>
                <w:color w:val="000000"/>
              </w:rPr>
              <w:t>Samlet antal tildelte pladser*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AARHUS TECH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15,4</w:t>
            </w:r>
            <w:r w:rsidR="00B13361" w:rsidRPr="002828F6">
              <w:rPr>
                <w:rFonts w:cs="Arial"/>
                <w:color w:val="000000"/>
              </w:rPr>
              <w:t>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8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AMU Nordjylland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19,82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10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AMU-Vest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1</w:t>
            </w:r>
            <w:r w:rsidR="00ED356B" w:rsidRPr="002828F6">
              <w:rPr>
                <w:rFonts w:cs="Arial"/>
                <w:color w:val="000000"/>
              </w:rPr>
              <w:t>5,48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7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 xml:space="preserve">CELF - Center for </w:t>
            </w:r>
            <w:proofErr w:type="spellStart"/>
            <w:r w:rsidRPr="002828F6">
              <w:rPr>
                <w:rFonts w:cs="Arial"/>
                <w:color w:val="000000"/>
              </w:rPr>
              <w:t>erhv.rettede</w:t>
            </w:r>
            <w:proofErr w:type="spellEnd"/>
            <w:r w:rsidRPr="002828F6">
              <w:rPr>
                <w:rFonts w:cs="Arial"/>
                <w:color w:val="000000"/>
              </w:rPr>
              <w:t xml:space="preserve"> udd. Lolland-Falster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8,48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4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EUC Nordvestsjælland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10,73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5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EUC Sjælland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21,75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12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EUC Syd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9,97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6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Herningsholm Erhvervsskole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0,68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Københavns Tekniske Skole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3</w:t>
            </w:r>
            <w:r w:rsidR="00ED356B" w:rsidRPr="002828F6">
              <w:rPr>
                <w:rFonts w:cs="Arial"/>
                <w:color w:val="000000"/>
              </w:rPr>
              <w:t>4,18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18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proofErr w:type="spellStart"/>
            <w:r w:rsidRPr="002828F6">
              <w:rPr>
                <w:rFonts w:cs="Arial"/>
                <w:color w:val="000000"/>
              </w:rPr>
              <w:t>Learnmark</w:t>
            </w:r>
            <w:proofErr w:type="spellEnd"/>
            <w:r w:rsidRPr="002828F6">
              <w:rPr>
                <w:rFonts w:cs="Arial"/>
                <w:color w:val="000000"/>
              </w:rPr>
              <w:t xml:space="preserve"> Horsens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30,</w:t>
            </w:r>
            <w:r w:rsidR="00ED356B" w:rsidRPr="002828F6">
              <w:rPr>
                <w:rFonts w:cs="Arial"/>
                <w:color w:val="000000"/>
              </w:rPr>
              <w:t>66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16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proofErr w:type="spellStart"/>
            <w:r w:rsidRPr="002828F6">
              <w:rPr>
                <w:rFonts w:cs="Arial"/>
                <w:color w:val="000000"/>
              </w:rPr>
              <w:t>Mercantec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30,68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</w:t>
            </w:r>
            <w:r w:rsidR="00ED356B" w:rsidRPr="002828F6">
              <w:rPr>
                <w:b/>
                <w:bCs/>
                <w:color w:val="000000"/>
              </w:rPr>
              <w:t>4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Syddansk Erhvervsskole Odense-Vejle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1</w:t>
            </w:r>
            <w:r w:rsidR="00ED356B" w:rsidRPr="002828F6">
              <w:rPr>
                <w:rFonts w:cs="Arial"/>
                <w:color w:val="000000"/>
              </w:rPr>
              <w:t>5,28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8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Til konkret fordeling i 4. kvartal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828F6">
              <w:rPr>
                <w:rFonts w:cs="Arial"/>
                <w:b/>
                <w:bCs/>
                <w:color w:val="000000"/>
              </w:rPr>
              <w:t>1</w:t>
            </w:r>
            <w:r w:rsidR="00ED356B" w:rsidRPr="002828F6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ED356B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828F6">
              <w:rPr>
                <w:rFonts w:cs="Arial"/>
                <w:b/>
                <w:bCs/>
                <w:color w:val="000000"/>
              </w:rPr>
              <w:t>30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Samlet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ED356B">
            <w:pPr>
              <w:jc w:val="right"/>
              <w:rPr>
                <w:bCs/>
                <w:color w:val="000000"/>
              </w:rPr>
            </w:pPr>
            <w:r w:rsidRPr="002828F6">
              <w:rPr>
                <w:bCs/>
                <w:color w:val="000000"/>
              </w:rPr>
              <w:t>2</w:t>
            </w:r>
            <w:r w:rsidR="00ED356B" w:rsidRPr="002828F6">
              <w:rPr>
                <w:bCs/>
                <w:color w:val="000000"/>
              </w:rPr>
              <w:t>13</w:t>
            </w:r>
            <w:r w:rsidRPr="002828F6">
              <w:rPr>
                <w:bCs/>
                <w:color w:val="000000"/>
              </w:rPr>
              <w:t>,</w:t>
            </w:r>
            <w:r w:rsidR="00ED356B" w:rsidRPr="002828F6">
              <w:rPr>
                <w:bCs/>
                <w:color w:val="000000"/>
              </w:rPr>
              <w:t>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828F6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1" w:rsidRPr="002828F6" w:rsidRDefault="00B13361" w:rsidP="00155DB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828F6">
              <w:rPr>
                <w:rFonts w:cs="Arial"/>
                <w:b/>
                <w:bCs/>
                <w:color w:val="000000"/>
              </w:rPr>
              <w:t>140</w:t>
            </w:r>
          </w:p>
        </w:tc>
      </w:tr>
    </w:tbl>
    <w:p w:rsidR="00B13361" w:rsidRPr="002828F6" w:rsidRDefault="00B13361" w:rsidP="00B13361">
      <w:pPr>
        <w:rPr>
          <w:rFonts w:cs="Arial"/>
        </w:rPr>
      </w:pPr>
    </w:p>
    <w:p w:rsidR="00B13361" w:rsidRPr="002828F6" w:rsidRDefault="00B13361" w:rsidP="00B13361">
      <w:pPr>
        <w:spacing w:line="276" w:lineRule="auto"/>
        <w:rPr>
          <w:rFonts w:eastAsia="Calibri" w:cs="Arial"/>
          <w:b/>
          <w:bCs/>
        </w:rPr>
      </w:pPr>
      <w:r w:rsidRPr="002828F6">
        <w:rPr>
          <w:rFonts w:eastAsia="Calibri" w:cs="Arial"/>
          <w:b/>
          <w:bCs/>
        </w:rPr>
        <w:t>Elektriker</w:t>
      </w:r>
    </w:p>
    <w:p w:rsidR="00B13361" w:rsidRPr="002828F6" w:rsidRDefault="00B13361" w:rsidP="00B13361">
      <w:pPr>
        <w:spacing w:line="276" w:lineRule="auto"/>
        <w:rPr>
          <w:rFonts w:eastAsia="Calibri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321"/>
        <w:gridCol w:w="1059"/>
        <w:gridCol w:w="1027"/>
      </w:tblGrid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Beregnings-</w:t>
            </w:r>
          </w:p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grundlag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bCs/>
                <w:color w:val="000000"/>
              </w:rPr>
            </w:pPr>
            <w:r w:rsidRPr="002828F6">
              <w:rPr>
                <w:rFonts w:cs="Arial"/>
                <w:bCs/>
                <w:color w:val="000000"/>
              </w:rPr>
              <w:t>Kvote i absolutte tal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1" w:rsidRPr="002828F6" w:rsidRDefault="000F0284" w:rsidP="00155DB3">
            <w:pPr>
              <w:rPr>
                <w:rFonts w:cs="Arial"/>
                <w:bCs/>
                <w:color w:val="000000"/>
              </w:rPr>
            </w:pPr>
            <w:r w:rsidRPr="002828F6">
              <w:rPr>
                <w:rFonts w:cs="Arial"/>
                <w:bCs/>
                <w:color w:val="000000"/>
              </w:rPr>
              <w:t>Samlet antal tildelte pladser*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AARHUS TECH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ED356B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31,33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10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 xml:space="preserve">CELF - Center for </w:t>
            </w:r>
            <w:proofErr w:type="spellStart"/>
            <w:r w:rsidRPr="002828F6">
              <w:rPr>
                <w:color w:val="000000"/>
              </w:rPr>
              <w:t>erhv.rettede</w:t>
            </w:r>
            <w:proofErr w:type="spellEnd"/>
            <w:r w:rsidRPr="002828F6">
              <w:rPr>
                <w:color w:val="000000"/>
              </w:rPr>
              <w:t xml:space="preserve"> udd. Lolland-Falster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36,</w:t>
            </w:r>
            <w:r w:rsidR="00ED356B" w:rsidRPr="002828F6">
              <w:rPr>
                <w:color w:val="000000"/>
              </w:rPr>
              <w:t>41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ED356B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</w:t>
            </w:r>
            <w:r w:rsidR="00ED356B" w:rsidRPr="002828F6">
              <w:rPr>
                <w:b/>
                <w:bCs/>
                <w:color w:val="000000"/>
              </w:rPr>
              <w:t>1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 xml:space="preserve">Den </w:t>
            </w:r>
            <w:proofErr w:type="spellStart"/>
            <w:r w:rsidRPr="002828F6">
              <w:rPr>
                <w:color w:val="000000"/>
              </w:rPr>
              <w:t>jydske</w:t>
            </w:r>
            <w:proofErr w:type="spellEnd"/>
            <w:r w:rsidRPr="002828F6">
              <w:rPr>
                <w:color w:val="000000"/>
              </w:rPr>
              <w:t xml:space="preserve"> </w:t>
            </w:r>
            <w:proofErr w:type="spellStart"/>
            <w:r w:rsidRPr="002828F6">
              <w:rPr>
                <w:color w:val="000000"/>
              </w:rPr>
              <w:t>Haandværkerskole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102,79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ED356B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</w:t>
            </w:r>
            <w:r w:rsidR="00ED356B" w:rsidRPr="002828F6">
              <w:rPr>
                <w:b/>
                <w:bCs/>
                <w:color w:val="000000"/>
              </w:rPr>
              <w:t>2</w:t>
            </w:r>
          </w:p>
        </w:tc>
      </w:tr>
      <w:tr w:rsidR="00ED356B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B" w:rsidRPr="002828F6" w:rsidRDefault="00ED356B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EUC Lillebælt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6B" w:rsidRPr="002828F6" w:rsidRDefault="00ED356B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0,01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6B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6B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0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EUC Nord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30,52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8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EUC Nordvestsjælland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21,88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6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EUC Sjælland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20,49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6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EUC Syd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2</w:t>
            </w:r>
            <w:r w:rsidR="00ED356B" w:rsidRPr="002828F6">
              <w:rPr>
                <w:color w:val="000000"/>
              </w:rPr>
              <w:t>6,12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9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EUC Vest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30,39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10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Erhvervsskolen Nordsjælland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3</w:t>
            </w:r>
            <w:r w:rsidR="00ED356B" w:rsidRPr="002828F6">
              <w:rPr>
                <w:color w:val="000000"/>
              </w:rPr>
              <w:t>3,97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11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Herningsholm Erhvervsskole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5</w:t>
            </w:r>
            <w:r w:rsidR="00ED356B" w:rsidRPr="002828F6">
              <w:rPr>
                <w:color w:val="000000"/>
              </w:rPr>
              <w:t>7,26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18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Roskilde Tekniske Skole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ED356B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41,88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12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Selandia – CEU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2</w:t>
            </w:r>
            <w:r w:rsidR="00ED356B" w:rsidRPr="002828F6">
              <w:rPr>
                <w:color w:val="000000"/>
              </w:rPr>
              <w:t>1,75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7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Skive Tekniske Skole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17</w:t>
            </w:r>
            <w:r w:rsidR="00ED356B" w:rsidRPr="002828F6">
              <w:rPr>
                <w:color w:val="000000"/>
              </w:rPr>
              <w:t>,97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6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Svendborg Erhvervsskole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1</w:t>
            </w:r>
            <w:r w:rsidR="00ED356B" w:rsidRPr="002828F6">
              <w:rPr>
                <w:color w:val="000000"/>
              </w:rPr>
              <w:t>7,55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6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lastRenderedPageBreak/>
              <w:t>Syddansk Erhvervsskole Odense-Vejle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1</w:t>
            </w:r>
            <w:r w:rsidR="00ED356B" w:rsidRPr="002828F6">
              <w:rPr>
                <w:color w:val="000000"/>
              </w:rPr>
              <w:t>12,44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34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TEC Teknisk Erhvervsskole Center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18</w:t>
            </w:r>
            <w:r w:rsidR="00ED356B" w:rsidRPr="002828F6">
              <w:rPr>
                <w:color w:val="000000"/>
              </w:rPr>
              <w:t>9,00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</w:t>
            </w:r>
            <w:r w:rsidR="00ED356B" w:rsidRPr="002828F6">
              <w:rPr>
                <w:b/>
                <w:bCs/>
                <w:color w:val="000000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59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r w:rsidRPr="002828F6">
              <w:rPr>
                <w:color w:val="000000"/>
              </w:rPr>
              <w:t>Tech College Aalborg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6</w:t>
            </w:r>
            <w:r w:rsidR="00ED356B" w:rsidRPr="002828F6">
              <w:rPr>
                <w:color w:val="000000"/>
              </w:rPr>
              <w:t>1,43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20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color w:val="000000"/>
              </w:rPr>
            </w:pPr>
            <w:proofErr w:type="spellStart"/>
            <w:r w:rsidRPr="002828F6">
              <w:rPr>
                <w:color w:val="000000"/>
              </w:rPr>
              <w:t>Tradium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color w:val="000000"/>
              </w:rPr>
            </w:pPr>
            <w:r w:rsidRPr="002828F6">
              <w:rPr>
                <w:color w:val="000000"/>
              </w:rPr>
              <w:t>1</w:t>
            </w:r>
            <w:r w:rsidR="00ED356B" w:rsidRPr="002828F6">
              <w:rPr>
                <w:color w:val="000000"/>
              </w:rPr>
              <w:t>5,66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ED356B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5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Til konkret fordeling i 4. kvartal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66</w:t>
            </w:r>
          </w:p>
        </w:tc>
      </w:tr>
      <w:tr w:rsidR="00B13361" w:rsidRPr="002828F6" w:rsidTr="00B133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61" w:rsidRPr="002828F6" w:rsidRDefault="00B13361" w:rsidP="00155DB3">
            <w:pPr>
              <w:rPr>
                <w:rFonts w:cs="Arial"/>
                <w:color w:val="000000"/>
              </w:rPr>
            </w:pPr>
            <w:r w:rsidRPr="002828F6">
              <w:rPr>
                <w:rFonts w:cs="Arial"/>
                <w:color w:val="000000"/>
              </w:rPr>
              <w:t>Samlet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1" w:rsidRPr="002828F6" w:rsidRDefault="00B13361" w:rsidP="00B13361">
            <w:pPr>
              <w:jc w:val="right"/>
              <w:rPr>
                <w:bCs/>
                <w:color w:val="000000"/>
              </w:rPr>
            </w:pPr>
            <w:r w:rsidRPr="002828F6">
              <w:rPr>
                <w:bCs/>
                <w:color w:val="000000"/>
              </w:rPr>
              <w:t>8</w:t>
            </w:r>
            <w:r w:rsidR="00ED356B" w:rsidRPr="002828F6">
              <w:rPr>
                <w:bCs/>
                <w:color w:val="000000"/>
              </w:rPr>
              <w:t>68,85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B13361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100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1" w:rsidRPr="002828F6" w:rsidRDefault="000F0284" w:rsidP="00B13361">
            <w:pPr>
              <w:jc w:val="right"/>
              <w:rPr>
                <w:b/>
                <w:bCs/>
                <w:color w:val="000000"/>
              </w:rPr>
            </w:pPr>
            <w:r w:rsidRPr="002828F6">
              <w:rPr>
                <w:b/>
                <w:bCs/>
                <w:color w:val="000000"/>
              </w:rPr>
              <w:t>336</w:t>
            </w:r>
          </w:p>
        </w:tc>
      </w:tr>
    </w:tbl>
    <w:p w:rsidR="00B13361" w:rsidRPr="002828F6" w:rsidRDefault="00B13361" w:rsidP="00B13361"/>
    <w:p w:rsidR="00B13361" w:rsidRPr="002828F6" w:rsidRDefault="00B13361" w:rsidP="00B13361">
      <w:r w:rsidRPr="002828F6">
        <w:t>Normalt indeholder udmeldingerne af kvotepladser til skolepraktik en angivelse af kvote i procent. Da der her er tale om en ekstraordinær tild</w:t>
      </w:r>
      <w:r w:rsidRPr="002828F6">
        <w:t>e</w:t>
      </w:r>
      <w:r w:rsidRPr="002828F6">
        <w:t>ling af kvotepladser, er der ikke medtaget en sådan beregning, idet den i givet fald skulle kombineres med de allerede udmeldte kvotepladser.</w:t>
      </w:r>
    </w:p>
    <w:p w:rsidR="000441C6" w:rsidRPr="002828F6" w:rsidRDefault="000441C6">
      <w:pPr>
        <w:spacing w:line="300" w:lineRule="exact"/>
      </w:pPr>
    </w:p>
    <w:p w:rsidR="006C5593" w:rsidRPr="002828F6" w:rsidRDefault="000F0284">
      <w:pPr>
        <w:spacing w:line="300" w:lineRule="exact"/>
      </w:pPr>
      <w:r w:rsidRPr="002828F6">
        <w:t>* Opgørelsen over samlet antal tildelte pladser tager ikke højde for all</w:t>
      </w:r>
      <w:r w:rsidRPr="002828F6">
        <w:t>e</w:t>
      </w:r>
      <w:r w:rsidRPr="002828F6">
        <w:t>rede brugte pladser eller for overførte pladser. Opgørelsen viser således kun, hvor mange pladser den enkelte skole er blevet tildelt. For en opd</w:t>
      </w:r>
      <w:r w:rsidRPr="002828F6">
        <w:t>a</w:t>
      </w:r>
      <w:r w:rsidRPr="002828F6">
        <w:t>teret oversigt, over hvor mange pladser den enkelte skole har til rådi</w:t>
      </w:r>
      <w:r w:rsidRPr="002828F6">
        <w:t>g</w:t>
      </w:r>
      <w:r w:rsidRPr="002828F6">
        <w:t>hed, henvises til EASY-P's hertil indrettet skærmbillede.</w:t>
      </w:r>
    </w:p>
    <w:sectPr w:rsidR="006C5593" w:rsidRPr="00282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389" w:right="3686" w:bottom="1474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DE" w:rsidRPr="002828F6" w:rsidRDefault="001E24DE">
      <w:r w:rsidRPr="002828F6">
        <w:separator/>
      </w:r>
    </w:p>
  </w:endnote>
  <w:endnote w:type="continuationSeparator" w:id="0">
    <w:p w:rsidR="001E24DE" w:rsidRPr="002828F6" w:rsidRDefault="001E24DE">
      <w:r w:rsidRPr="002828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2828F6" w:rsidRDefault="000441C6">
    <w:pPr>
      <w:pStyle w:val="Sidefod"/>
      <w:framePr w:wrap="around" w:vAnchor="text" w:hAnchor="margin" w:xAlign="right" w:y="1"/>
      <w:rPr>
        <w:rStyle w:val="Sidetal"/>
      </w:rPr>
    </w:pPr>
    <w:r w:rsidRPr="002828F6">
      <w:rPr>
        <w:rStyle w:val="Sidetal"/>
      </w:rPr>
      <w:fldChar w:fldCharType="begin"/>
    </w:r>
    <w:r w:rsidRPr="002828F6">
      <w:rPr>
        <w:rStyle w:val="Sidetal"/>
      </w:rPr>
      <w:instrText xml:space="preserve">PAGE  </w:instrText>
    </w:r>
    <w:r w:rsidRPr="002828F6">
      <w:rPr>
        <w:rStyle w:val="Sidetal"/>
      </w:rPr>
      <w:fldChar w:fldCharType="end"/>
    </w:r>
  </w:p>
  <w:p w:rsidR="000441C6" w:rsidRPr="002828F6" w:rsidRDefault="000441C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2828F6" w:rsidRDefault="000441C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DE" w:rsidRPr="002828F6" w:rsidRDefault="001E24DE">
      <w:r w:rsidRPr="002828F6">
        <w:separator/>
      </w:r>
    </w:p>
  </w:footnote>
  <w:footnote w:type="continuationSeparator" w:id="0">
    <w:p w:rsidR="001E24DE" w:rsidRPr="002828F6" w:rsidRDefault="001E24DE">
      <w:r w:rsidRPr="002828F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2828F6" w:rsidRDefault="000441C6">
    <w:pPr>
      <w:pStyle w:val="Sidehoved"/>
      <w:framePr w:wrap="around" w:vAnchor="text" w:hAnchor="margin" w:xAlign="right" w:y="1"/>
      <w:rPr>
        <w:rStyle w:val="Sidetal"/>
      </w:rPr>
    </w:pPr>
    <w:r w:rsidRPr="002828F6">
      <w:rPr>
        <w:rStyle w:val="Sidetal"/>
      </w:rPr>
      <w:fldChar w:fldCharType="begin"/>
    </w:r>
    <w:r w:rsidRPr="002828F6">
      <w:rPr>
        <w:rStyle w:val="Sidetal"/>
      </w:rPr>
      <w:instrText xml:space="preserve">PAGE  </w:instrText>
    </w:r>
    <w:r w:rsidRPr="002828F6">
      <w:rPr>
        <w:rStyle w:val="Sidetal"/>
      </w:rPr>
      <w:fldChar w:fldCharType="end"/>
    </w:r>
  </w:p>
  <w:p w:rsidR="000441C6" w:rsidRPr="002828F6" w:rsidRDefault="000441C6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2828F6" w:rsidRDefault="000441C6">
    <w:pPr>
      <w:pStyle w:val="Sidehoved"/>
      <w:tabs>
        <w:tab w:val="clear" w:pos="9638"/>
        <w:tab w:val="left" w:pos="7655"/>
      </w:tabs>
      <w:ind w:right="360"/>
    </w:pPr>
    <w:r w:rsidRPr="002828F6">
      <w:tab/>
    </w:r>
    <w:r w:rsidRPr="002828F6">
      <w:tab/>
    </w:r>
    <w:r w:rsidRPr="002828F6">
      <w:rPr>
        <w:rStyle w:val="Sidetal"/>
      </w:rPr>
      <w:fldChar w:fldCharType="begin"/>
    </w:r>
    <w:r w:rsidRPr="002828F6">
      <w:rPr>
        <w:rStyle w:val="Sidetal"/>
      </w:rPr>
      <w:instrText xml:space="preserve"> PAGE </w:instrText>
    </w:r>
    <w:r w:rsidRPr="002828F6">
      <w:rPr>
        <w:rStyle w:val="Sidetal"/>
      </w:rPr>
      <w:fldChar w:fldCharType="separate"/>
    </w:r>
    <w:r w:rsidR="00AA7B61">
      <w:rPr>
        <w:rStyle w:val="Sidetal"/>
        <w:noProof/>
      </w:rPr>
      <w:t>3</w:t>
    </w:r>
    <w:r w:rsidRPr="002828F6">
      <w:rPr>
        <w:rStyle w:val="Sidetal"/>
      </w:rPr>
      <w:fldChar w:fldCharType="end"/>
    </w:r>
    <w:r w:rsidRPr="002828F6">
      <w:tab/>
    </w:r>
    <w:r w:rsidRPr="002828F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2828F6" w:rsidRDefault="000519DA">
    <w:pPr>
      <w:pStyle w:val="Sidehoved"/>
    </w:pPr>
    <w:r w:rsidRPr="002828F6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B2387D" wp14:editId="652DD45F">
              <wp:simplePos x="0" y="0"/>
              <wp:positionH relativeFrom="page">
                <wp:posOffset>5701030</wp:posOffset>
              </wp:positionH>
              <wp:positionV relativeFrom="page">
                <wp:posOffset>1453515</wp:posOffset>
              </wp:positionV>
              <wp:extent cx="1681480" cy="212471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2124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C6" w:rsidRDefault="002828F6">
                          <w:pPr>
                            <w:pStyle w:val="AfdData"/>
                            <w:suppressAutoHyphens/>
                            <w:spacing w:line="260" w:lineRule="exact"/>
                          </w:pPr>
                          <w:bookmarkStart w:id="14" w:name="BrevhovedFx"/>
                          <w:r>
                            <w:t>Afdeling for Ungdoms- og Voksenuddannelser</w:t>
                          </w:r>
                          <w:bookmarkEnd w:id="14"/>
                        </w:p>
                        <w:p w:rsidR="000441C6" w:rsidRDefault="000441C6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</w:p>
                        <w:p w:rsidR="000441C6" w:rsidRDefault="002828F6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5" w:name="BrevAdresseFx"/>
                          <w:r>
                            <w:rPr>
                              <w:sz w:val="20"/>
                            </w:rPr>
                            <w:t>Frederiksholms Kanal 26</w:t>
                          </w:r>
                          <w:bookmarkEnd w:id="15"/>
                        </w:p>
                        <w:p w:rsidR="000441C6" w:rsidRDefault="002828F6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6" w:name="BrevPostnrFx"/>
                          <w:r>
                            <w:rPr>
                              <w:sz w:val="20"/>
                            </w:rPr>
                            <w:t>1220</w:t>
                          </w:r>
                          <w:bookmarkEnd w:id="16"/>
                          <w:r w:rsidR="000441C6">
                            <w:rPr>
                              <w:sz w:val="20"/>
                            </w:rPr>
                            <w:t xml:space="preserve"> </w:t>
                          </w:r>
                          <w:bookmarkStart w:id="17" w:name="BrevByFx"/>
                          <w:r>
                            <w:rPr>
                              <w:sz w:val="20"/>
                            </w:rPr>
                            <w:t>København K</w:t>
                          </w:r>
                          <w:bookmarkEnd w:id="17"/>
                        </w:p>
                        <w:p w:rsidR="000441C6" w:rsidRDefault="002828F6">
                          <w:pPr>
                            <w:pStyle w:val="AfdData"/>
                            <w:suppressAutoHyphens/>
                            <w:spacing w:line="260" w:lineRule="exact"/>
                          </w:pPr>
                          <w:bookmarkStart w:id="18" w:name="BrevTlfFx"/>
                          <w:proofErr w:type="gramStart"/>
                          <w:r>
                            <w:t>Tlf. 3392 5000</w:t>
                          </w:r>
                          <w:bookmarkEnd w:id="18"/>
                          <w:proofErr w:type="gramEnd"/>
                        </w:p>
                        <w:p w:rsidR="000441C6" w:rsidRDefault="002828F6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9" w:name="BrevFaxFx"/>
                          <w:proofErr w:type="gramStart"/>
                          <w:r>
                            <w:rPr>
                              <w:sz w:val="20"/>
                            </w:rPr>
                            <w:t>Fax 3392 5302</w:t>
                          </w:r>
                          <w:bookmarkEnd w:id="19"/>
                          <w:proofErr w:type="gramEnd"/>
                        </w:p>
                        <w:p w:rsidR="000441C6" w:rsidRDefault="002828F6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20" w:name="BrevEmailFx"/>
                          <w:r>
                            <w:rPr>
                              <w:sz w:val="20"/>
                            </w:rPr>
                            <w:t>E-mail uvm@uvm.dk</w:t>
                          </w:r>
                          <w:bookmarkEnd w:id="20"/>
                        </w:p>
                        <w:p w:rsidR="000441C6" w:rsidRDefault="002828F6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21" w:name="Brevwwwfx"/>
                          <w:r>
                            <w:rPr>
                              <w:sz w:val="20"/>
                            </w:rPr>
                            <w:t>www.uvm.dk</w:t>
                          </w:r>
                          <w:bookmarkEnd w:id="21"/>
                        </w:p>
                        <w:p w:rsidR="000441C6" w:rsidRDefault="002828F6">
                          <w:pPr>
                            <w:suppressAutoHyphens/>
                            <w:spacing w:line="260" w:lineRule="exact"/>
                          </w:pPr>
                          <w:bookmarkStart w:id="22" w:name="BrevCvrFx"/>
                          <w:r>
                            <w:rPr>
                              <w:sz w:val="20"/>
                            </w:rPr>
                            <w:t>CVR nr. 20-45-30-44</w:t>
                          </w:r>
                          <w:bookmarkEnd w:id="2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9pt;margin-top:114.45pt;width:132.4pt;height:16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oKgwIAABA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" stroked="f">
              <v:textbox>
                <w:txbxContent>
                  <w:p w:rsidR="000441C6" w:rsidRDefault="002828F6">
                    <w:pPr>
                      <w:pStyle w:val="AfdData"/>
                      <w:suppressAutoHyphens/>
                      <w:spacing w:line="260" w:lineRule="exact"/>
                    </w:pPr>
                    <w:bookmarkStart w:id="23" w:name="BrevhovedFx"/>
                    <w:r>
                      <w:t>Afdeling for Ungdoms- og Voksenuddannelser</w:t>
                    </w:r>
                    <w:bookmarkEnd w:id="23"/>
                  </w:p>
                  <w:p w:rsidR="000441C6" w:rsidRDefault="000441C6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</w:p>
                  <w:p w:rsidR="000441C6" w:rsidRDefault="002828F6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4" w:name="BrevAdresseFx"/>
                    <w:r>
                      <w:rPr>
                        <w:sz w:val="20"/>
                      </w:rPr>
                      <w:t>Frederiksholms Kanal 26</w:t>
                    </w:r>
                    <w:bookmarkEnd w:id="24"/>
                  </w:p>
                  <w:p w:rsidR="000441C6" w:rsidRDefault="002828F6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5" w:name="BrevPostnrFx"/>
                    <w:r>
                      <w:rPr>
                        <w:sz w:val="20"/>
                      </w:rPr>
                      <w:t>1220</w:t>
                    </w:r>
                    <w:bookmarkEnd w:id="25"/>
                    <w:r w:rsidR="000441C6">
                      <w:rPr>
                        <w:sz w:val="20"/>
                      </w:rPr>
                      <w:t xml:space="preserve"> </w:t>
                    </w:r>
                    <w:bookmarkStart w:id="26" w:name="BrevByFx"/>
                    <w:r>
                      <w:rPr>
                        <w:sz w:val="20"/>
                      </w:rPr>
                      <w:t>København K</w:t>
                    </w:r>
                    <w:bookmarkEnd w:id="26"/>
                  </w:p>
                  <w:p w:rsidR="000441C6" w:rsidRDefault="002828F6">
                    <w:pPr>
                      <w:pStyle w:val="AfdData"/>
                      <w:suppressAutoHyphens/>
                      <w:spacing w:line="260" w:lineRule="exact"/>
                    </w:pPr>
                    <w:bookmarkStart w:id="27" w:name="BrevTlfFx"/>
                    <w:r>
                      <w:t>Tlf. 3392 5000</w:t>
                    </w:r>
                    <w:bookmarkEnd w:id="27"/>
                  </w:p>
                  <w:p w:rsidR="000441C6" w:rsidRDefault="002828F6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8" w:name="BrevFaxFx"/>
                    <w:r>
                      <w:rPr>
                        <w:sz w:val="20"/>
                      </w:rPr>
                      <w:t>Fax 3392 5302</w:t>
                    </w:r>
                    <w:bookmarkEnd w:id="28"/>
                  </w:p>
                  <w:p w:rsidR="000441C6" w:rsidRDefault="002828F6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9" w:name="BrevEmailFx"/>
                    <w:r>
                      <w:rPr>
                        <w:sz w:val="20"/>
                      </w:rPr>
                      <w:t>E-mail uvm@uvm.dk</w:t>
                    </w:r>
                    <w:bookmarkEnd w:id="29"/>
                  </w:p>
                  <w:p w:rsidR="000441C6" w:rsidRDefault="002828F6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30" w:name="Brevwwwfx"/>
                    <w:r>
                      <w:rPr>
                        <w:sz w:val="20"/>
                      </w:rPr>
                      <w:t>www.uvm.dk</w:t>
                    </w:r>
                    <w:bookmarkEnd w:id="30"/>
                  </w:p>
                  <w:p w:rsidR="000441C6" w:rsidRDefault="002828F6">
                    <w:pPr>
                      <w:suppressAutoHyphens/>
                      <w:spacing w:line="260" w:lineRule="exact"/>
                    </w:pPr>
                    <w:bookmarkStart w:id="31" w:name="BrevCvrFx"/>
                    <w:r>
                      <w:rPr>
                        <w:sz w:val="20"/>
                      </w:rPr>
                      <w:t>CVR nr. 20-45-30-44</w:t>
                    </w:r>
                    <w:bookmarkEnd w:id="31"/>
                  </w:p>
                </w:txbxContent>
              </v:textbox>
              <w10:wrap anchorx="page" anchory="page"/>
            </v:shape>
          </w:pict>
        </mc:Fallback>
      </mc:AlternateContent>
    </w:r>
    <w:r w:rsidRPr="002828F6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392CDC" wp14:editId="6E7AC06C">
              <wp:simplePos x="0" y="0"/>
              <wp:positionH relativeFrom="page">
                <wp:posOffset>5670550</wp:posOffset>
              </wp:positionH>
              <wp:positionV relativeFrom="page">
                <wp:posOffset>3625215</wp:posOffset>
              </wp:positionV>
              <wp:extent cx="1515745" cy="13716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C6" w:rsidRDefault="002828F6">
                          <w:pPr>
                            <w:suppressAutoHyphens/>
                            <w:spacing w:line="300" w:lineRule="exact"/>
                          </w:pPr>
                          <w:bookmarkStart w:id="23" w:name="ObjDatoFx"/>
                          <w:r>
                            <w:t>17. juni 2014</w:t>
                          </w:r>
                          <w:bookmarkEnd w:id="23"/>
                        </w:p>
                        <w:p w:rsidR="0007790A" w:rsidRDefault="002828F6">
                          <w:pPr>
                            <w:suppressAutoHyphens/>
                            <w:spacing w:line="300" w:lineRule="exact"/>
                          </w:pPr>
                          <w:bookmarkStart w:id="24" w:name="ObjTekstFx"/>
                          <w:r>
                            <w:t>Sags nr.</w:t>
                          </w:r>
                          <w:bookmarkEnd w:id="24"/>
                          <w:r w:rsidR="0007790A">
                            <w:t>:</w:t>
                          </w:r>
                        </w:p>
                        <w:p w:rsidR="000441C6" w:rsidRDefault="002828F6">
                          <w:pPr>
                            <w:suppressAutoHyphens/>
                            <w:spacing w:line="300" w:lineRule="exact"/>
                          </w:pPr>
                          <w:bookmarkStart w:id="25" w:name="ObjJournalnrFx"/>
                          <w:r>
                            <w:t>038.09S.541</w:t>
                          </w:r>
                          <w:bookmarkEnd w:id="25"/>
                        </w:p>
                        <w:p w:rsidR="000441C6" w:rsidRDefault="002828F6">
                          <w:pPr>
                            <w:suppressAutoHyphens/>
                            <w:spacing w:line="300" w:lineRule="exact"/>
                          </w:pPr>
                          <w:bookmarkStart w:id="26" w:name="ObjCprFx"/>
                          <w:r>
                            <w:t xml:space="preserve"> </w:t>
                          </w:r>
                          <w:bookmarkEnd w:id="26"/>
                        </w:p>
                        <w:p w:rsidR="000441C6" w:rsidRDefault="000441C6">
                          <w:pPr>
                            <w:suppressAutoHyphens/>
                            <w:spacing w:line="30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46.5pt;margin-top:285.45pt;width:119.3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" stroked="f">
              <v:textbox>
                <w:txbxContent>
                  <w:p w:rsidR="000441C6" w:rsidRDefault="002828F6">
                    <w:pPr>
                      <w:suppressAutoHyphens/>
                      <w:spacing w:line="300" w:lineRule="exact"/>
                    </w:pPr>
                    <w:bookmarkStart w:id="36" w:name="ObjDatoFx"/>
                    <w:r>
                      <w:t>17. juni 2014</w:t>
                    </w:r>
                    <w:bookmarkEnd w:id="36"/>
                  </w:p>
                  <w:p w:rsidR="0007790A" w:rsidRDefault="002828F6">
                    <w:pPr>
                      <w:suppressAutoHyphens/>
                      <w:spacing w:line="300" w:lineRule="exact"/>
                    </w:pPr>
                    <w:bookmarkStart w:id="37" w:name="ObjTekstFx"/>
                    <w:r>
                      <w:t>Sags nr.</w:t>
                    </w:r>
                    <w:bookmarkEnd w:id="37"/>
                    <w:r w:rsidR="0007790A">
                      <w:t>:</w:t>
                    </w:r>
                  </w:p>
                  <w:p w:rsidR="000441C6" w:rsidRDefault="002828F6">
                    <w:pPr>
                      <w:suppressAutoHyphens/>
                      <w:spacing w:line="300" w:lineRule="exact"/>
                    </w:pPr>
                    <w:bookmarkStart w:id="38" w:name="ObjJournalnrFx"/>
                    <w:r>
                      <w:t>038.09S.541</w:t>
                    </w:r>
                    <w:bookmarkEnd w:id="38"/>
                  </w:p>
                  <w:p w:rsidR="000441C6" w:rsidRDefault="002828F6">
                    <w:pPr>
                      <w:suppressAutoHyphens/>
                      <w:spacing w:line="300" w:lineRule="exact"/>
                    </w:pPr>
                    <w:bookmarkStart w:id="39" w:name="ObjCprFx"/>
                    <w:r>
                      <w:t xml:space="preserve"> </w:t>
                    </w:r>
                    <w:bookmarkEnd w:id="39"/>
                  </w:p>
                  <w:p w:rsidR="000441C6" w:rsidRDefault="000441C6">
                    <w:pPr>
                      <w:suppressAutoHyphens/>
                      <w:spacing w:line="30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72A"/>
    <w:multiLevelType w:val="hybridMultilevel"/>
    <w:tmpl w:val="3F1C9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A"/>
    <w:rsid w:val="000441C6"/>
    <w:rsid w:val="000519DA"/>
    <w:rsid w:val="0007790A"/>
    <w:rsid w:val="000F0284"/>
    <w:rsid w:val="001412F9"/>
    <w:rsid w:val="00151154"/>
    <w:rsid w:val="001E24DE"/>
    <w:rsid w:val="002828F6"/>
    <w:rsid w:val="00340F3F"/>
    <w:rsid w:val="00370F8D"/>
    <w:rsid w:val="004C3D34"/>
    <w:rsid w:val="006C5593"/>
    <w:rsid w:val="00774D52"/>
    <w:rsid w:val="00956F65"/>
    <w:rsid w:val="009747A4"/>
    <w:rsid w:val="00AA7B61"/>
    <w:rsid w:val="00AE3BB8"/>
    <w:rsid w:val="00B13361"/>
    <w:rsid w:val="00BC6196"/>
    <w:rsid w:val="00CF038D"/>
    <w:rsid w:val="00DB2B02"/>
    <w:rsid w:val="00E379FD"/>
    <w:rsid w:val="00ED356B"/>
    <w:rsid w:val="00F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fdData">
    <w:name w:val="AfdData"/>
    <w:basedOn w:val="Normal"/>
    <w:rPr>
      <w:sz w:val="20"/>
    </w:rPr>
  </w:style>
  <w:style w:type="paragraph" w:styleId="Overskrift">
    <w:name w:val="TOC Heading"/>
    <w:basedOn w:val="Normal"/>
    <w:qFormat/>
    <w:rPr>
      <w:b/>
    </w:rPr>
  </w:style>
  <w:style w:type="paragraph" w:styleId="Listeafsnit">
    <w:name w:val="List Paragraph"/>
    <w:basedOn w:val="Normal"/>
    <w:uiPriority w:val="34"/>
    <w:qFormat/>
    <w:rsid w:val="0015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fdData">
    <w:name w:val="AfdData"/>
    <w:basedOn w:val="Normal"/>
    <w:rPr>
      <w:sz w:val="20"/>
    </w:rPr>
  </w:style>
  <w:style w:type="paragraph" w:styleId="Overskrift">
    <w:name w:val="TOC Heading"/>
    <w:basedOn w:val="Normal"/>
    <w:qFormat/>
    <w:rPr>
      <w:b/>
    </w:rPr>
  </w:style>
  <w:style w:type="paragraph" w:styleId="Listeafsnit">
    <w:name w:val="List Paragraph"/>
    <w:basedOn w:val="Normal"/>
    <w:uiPriority w:val="34"/>
    <w:qFormat/>
    <w:rsid w:val="0015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Undervisningsministeriet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Standardarbejdsplads</dc:creator>
  <cp:lastModifiedBy>Inger Riber</cp:lastModifiedBy>
  <cp:revision>2</cp:revision>
  <cp:lastPrinted>2000-11-24T11:28:00Z</cp:lastPrinted>
  <dcterms:created xsi:type="dcterms:W3CDTF">2014-06-17T12:14:00Z</dcterms:created>
  <dcterms:modified xsi:type="dcterms:W3CDTF">2014-06-17T12:14:00Z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812DCC7305C4090BC1257CF6003E620A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SDH2011\sdh54.nsf</vt:lpwstr>
  </property>
  <property fmtid="{D5CDD505-2E9C-101B-9397-08002B2CF9AE}" pid="5" name="AJNOTESFORM">
    <vt:lpwstr>ALMBREV</vt:lpwstr>
  </property>
  <property fmtid="{D5CDD505-2E9C-101B-9397-08002B2CF9AE}" pid="6" name="AJFILNAVN">
    <vt:lpwstr>H:\Backup_Notes_Arkiver\SDH DEPT 2014\812DCC7305C4090BC1257CF6003E620A\Alm brev.docx</vt:lpwstr>
  </property>
</Properties>
</file>